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B9" w:rsidRDefault="008542B9" w:rsidP="008542B9">
      <w:pPr>
        <w:jc w:val="both"/>
      </w:pPr>
    </w:p>
    <w:p w:rsidR="008542B9" w:rsidRDefault="003F55EF" w:rsidP="008542B9">
      <w:pPr>
        <w:jc w:val="both"/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798873174" r:id="rId6"/>
        </w:object>
      </w:r>
    </w:p>
    <w:p w:rsidR="008542B9" w:rsidRDefault="008542B9" w:rsidP="008542B9">
      <w:pPr>
        <w:jc w:val="both"/>
      </w:pPr>
    </w:p>
    <w:p w:rsidR="008542B9" w:rsidRPr="00C87142" w:rsidRDefault="008542B9" w:rsidP="008542B9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8542B9" w:rsidRPr="00C87142" w:rsidRDefault="008542B9" w:rsidP="008542B9">
      <w:pPr>
        <w:jc w:val="center"/>
        <w:rPr>
          <w:color w:val="FF0000"/>
        </w:rPr>
      </w:pPr>
    </w:p>
    <w:p w:rsidR="008542B9" w:rsidRPr="00C87142" w:rsidRDefault="008542B9" w:rsidP="008542B9">
      <w:pPr>
        <w:rPr>
          <w:color w:val="FF0000"/>
        </w:rPr>
      </w:pPr>
    </w:p>
    <w:p w:rsidR="008542B9" w:rsidRPr="00C87142" w:rsidRDefault="008542B9" w:rsidP="008542B9">
      <w:pPr>
        <w:jc w:val="center"/>
        <w:rPr>
          <w:b/>
        </w:rPr>
      </w:pPr>
      <w:r w:rsidRPr="00C87142">
        <w:rPr>
          <w:b/>
        </w:rPr>
        <w:t xml:space="preserve">СОБРАНИЕ </w:t>
      </w:r>
    </w:p>
    <w:p w:rsidR="008542B9" w:rsidRDefault="00F87869" w:rsidP="00F87869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F87869" w:rsidRDefault="00F87869" w:rsidP="00F87869">
      <w:pPr>
        <w:jc w:val="center"/>
        <w:rPr>
          <w:b/>
        </w:rPr>
      </w:pPr>
      <w:r>
        <w:rPr>
          <w:b/>
        </w:rPr>
        <w:t>САХАЛИНСКОЙ ОБЛАСТИ</w:t>
      </w:r>
    </w:p>
    <w:p w:rsidR="00F87869" w:rsidRPr="00F87869" w:rsidRDefault="00F87869" w:rsidP="00F87869">
      <w:pPr>
        <w:jc w:val="center"/>
        <w:rPr>
          <w:b/>
        </w:rPr>
      </w:pPr>
    </w:p>
    <w:p w:rsidR="008542B9" w:rsidRDefault="008542B9" w:rsidP="008542B9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2018-2023 г.г.</w:t>
      </w:r>
    </w:p>
    <w:p w:rsidR="008542B9" w:rsidRDefault="008542B9" w:rsidP="008542B9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8542B9" w:rsidRDefault="008542B9" w:rsidP="008542B9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 xml:space="preserve">   РАСПОРЯЖЕНИЕ</w:t>
      </w:r>
    </w:p>
    <w:p w:rsidR="008542B9" w:rsidRDefault="008542B9" w:rsidP="008542B9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</w:p>
    <w:p w:rsidR="008542B9" w:rsidRDefault="008542B9" w:rsidP="000F42F9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  <w:r w:rsidR="000F42F9">
        <w:rPr>
          <w:b/>
        </w:rPr>
        <w:t>ХОЛМСКОГО МУНИЦИПАЛЬНОГО ОКРУГА САХАЛИНСКОЙ ОБЛАСТИ</w:t>
      </w:r>
    </w:p>
    <w:p w:rsidR="008542B9" w:rsidRDefault="008542B9" w:rsidP="008542B9">
      <w:pPr>
        <w:jc w:val="both"/>
      </w:pPr>
    </w:p>
    <w:p w:rsidR="008542B9" w:rsidRDefault="00F87869" w:rsidP="008542B9">
      <w:pPr>
        <w:ind w:right="4"/>
        <w:jc w:val="both"/>
      </w:pPr>
      <w:proofErr w:type="gramStart"/>
      <w:r>
        <w:t>№  10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20.01</w:t>
      </w:r>
      <w:r w:rsidR="008542B9">
        <w:t>.2</w:t>
      </w:r>
      <w:r>
        <w:t>025</w:t>
      </w:r>
      <w:r w:rsidR="008542B9">
        <w:t xml:space="preserve"> г.</w:t>
      </w:r>
    </w:p>
    <w:p w:rsidR="008542B9" w:rsidRDefault="008542B9" w:rsidP="008542B9">
      <w:pPr>
        <w:ind w:right="4"/>
        <w:jc w:val="both"/>
      </w:pPr>
    </w:p>
    <w:p w:rsidR="008542B9" w:rsidRDefault="008542B9" w:rsidP="008542B9">
      <w:pPr>
        <w:ind w:right="4677"/>
        <w:jc w:val="both"/>
      </w:pPr>
      <w:r>
        <w:t xml:space="preserve">Об утверждении плана мероприятий </w:t>
      </w:r>
    </w:p>
    <w:p w:rsidR="008542B9" w:rsidRDefault="008542B9" w:rsidP="008542B9">
      <w:pPr>
        <w:ind w:right="4677"/>
        <w:jc w:val="both"/>
      </w:pPr>
      <w:r>
        <w:t xml:space="preserve">по противодействию коррупции в Собрании </w:t>
      </w:r>
    </w:p>
    <w:p w:rsidR="001B5349" w:rsidRDefault="001B5349" w:rsidP="008542B9">
      <w:pPr>
        <w:ind w:right="4677"/>
        <w:jc w:val="both"/>
      </w:pPr>
      <w:r>
        <w:t xml:space="preserve">Холмского муниципального округа </w:t>
      </w:r>
      <w:r w:rsidR="003F55EF">
        <w:t xml:space="preserve">Сахалинской области </w:t>
      </w:r>
      <w:r>
        <w:t>на 2025 год</w:t>
      </w:r>
    </w:p>
    <w:p w:rsidR="001B5349" w:rsidRDefault="001B5349" w:rsidP="008542B9">
      <w:pPr>
        <w:ind w:right="4677"/>
        <w:jc w:val="both"/>
      </w:pPr>
    </w:p>
    <w:p w:rsidR="008542B9" w:rsidRDefault="008542B9" w:rsidP="008542B9">
      <w:pPr>
        <w:ind w:right="-1"/>
        <w:jc w:val="both"/>
      </w:pPr>
      <w:r>
        <w:tab/>
        <w:t>В соответствии с Федеральным законом от 25.12.2008 № 273-Ф</w:t>
      </w:r>
      <w:r w:rsidR="00F87869">
        <w:t xml:space="preserve">З «О противодействии коррупции», </w:t>
      </w:r>
      <w:r>
        <w:t xml:space="preserve">руководствуясь частью 2 статьи 5 Регламента </w:t>
      </w:r>
      <w:r w:rsidR="00F63525">
        <w:t>Собрания муниципального</w:t>
      </w:r>
      <w:r>
        <w:t xml:space="preserve"> образования «Холмский городской округ»:</w:t>
      </w:r>
    </w:p>
    <w:p w:rsidR="008542B9" w:rsidRDefault="008542B9" w:rsidP="008542B9">
      <w:pPr>
        <w:ind w:right="-1"/>
        <w:jc w:val="both"/>
      </w:pPr>
    </w:p>
    <w:p w:rsidR="008542B9" w:rsidRDefault="008542B9" w:rsidP="008542B9">
      <w:pPr>
        <w:pStyle w:val="a3"/>
        <w:numPr>
          <w:ilvl w:val="0"/>
          <w:numId w:val="2"/>
        </w:numPr>
        <w:ind w:left="0" w:right="-1" w:firstLine="705"/>
        <w:jc w:val="both"/>
      </w:pPr>
      <w:r>
        <w:t xml:space="preserve">Утвердить план мероприятий по противодействию коррупции в Собрании </w:t>
      </w:r>
      <w:r w:rsidR="00F87869">
        <w:t xml:space="preserve">Холмского муниципального округа Сахалинской области на 2025 год </w:t>
      </w:r>
      <w:r>
        <w:t>(прилагается).</w:t>
      </w:r>
    </w:p>
    <w:p w:rsidR="00F87869" w:rsidRDefault="008542B9" w:rsidP="00993F5A">
      <w:pPr>
        <w:pStyle w:val="a3"/>
        <w:numPr>
          <w:ilvl w:val="0"/>
          <w:numId w:val="2"/>
        </w:numPr>
        <w:ind w:left="0" w:right="-1" w:firstLine="705"/>
        <w:jc w:val="both"/>
      </w:pPr>
      <w:r>
        <w:t xml:space="preserve">Разместить настоящее распоряжение на официальном сайте Собрания </w:t>
      </w:r>
      <w:r w:rsidR="00F87869">
        <w:t>Холмского муниципального округа Сахалинской области</w:t>
      </w:r>
    </w:p>
    <w:p w:rsidR="008542B9" w:rsidRDefault="008542B9" w:rsidP="00993F5A">
      <w:pPr>
        <w:pStyle w:val="a3"/>
        <w:numPr>
          <w:ilvl w:val="0"/>
          <w:numId w:val="2"/>
        </w:numPr>
        <w:ind w:left="0" w:right="-1" w:firstLine="705"/>
        <w:jc w:val="both"/>
      </w:pPr>
      <w:r>
        <w:t>Контроль за исполнением настоящего решения оставляю за собой.</w:t>
      </w:r>
    </w:p>
    <w:p w:rsidR="008542B9" w:rsidRDefault="008542B9" w:rsidP="008542B9">
      <w:pPr>
        <w:ind w:right="-1"/>
        <w:jc w:val="both"/>
      </w:pPr>
      <w:bookmarkStart w:id="0" w:name="_GoBack"/>
      <w:bookmarkEnd w:id="0"/>
    </w:p>
    <w:p w:rsidR="008542B9" w:rsidRDefault="008542B9" w:rsidP="008542B9">
      <w:pPr>
        <w:ind w:right="-1"/>
        <w:jc w:val="both"/>
      </w:pPr>
    </w:p>
    <w:p w:rsidR="008542B9" w:rsidRDefault="008542B9" w:rsidP="008542B9">
      <w:pPr>
        <w:jc w:val="both"/>
      </w:pPr>
      <w:r>
        <w:t>Председатель Собрания</w:t>
      </w:r>
    </w:p>
    <w:p w:rsidR="00F87869" w:rsidRDefault="00F87869" w:rsidP="008542B9">
      <w:pPr>
        <w:jc w:val="both"/>
      </w:pPr>
      <w:r>
        <w:t>Холмского муниципального округа</w:t>
      </w:r>
    </w:p>
    <w:p w:rsidR="008542B9" w:rsidRDefault="00F87869" w:rsidP="008542B9">
      <w:pPr>
        <w:jc w:val="both"/>
      </w:pPr>
      <w:r>
        <w:t>Сахалинской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О.В.Шахова</w:t>
      </w:r>
      <w:proofErr w:type="spellEnd"/>
    </w:p>
    <w:p w:rsidR="008542B9" w:rsidRDefault="008542B9" w:rsidP="008542B9">
      <w:pPr>
        <w:jc w:val="both"/>
      </w:pPr>
    </w:p>
    <w:p w:rsidR="008542B9" w:rsidRDefault="008542B9" w:rsidP="008542B9">
      <w:pPr>
        <w:jc w:val="both"/>
      </w:pPr>
    </w:p>
    <w:p w:rsidR="008542B9" w:rsidRDefault="008542B9" w:rsidP="008542B9">
      <w:pPr>
        <w:ind w:right="-1"/>
        <w:jc w:val="both"/>
      </w:pPr>
    </w:p>
    <w:p w:rsidR="008542B9" w:rsidRDefault="008542B9" w:rsidP="008542B9">
      <w:pPr>
        <w:ind w:right="-1"/>
        <w:jc w:val="both"/>
      </w:pPr>
    </w:p>
    <w:p w:rsidR="008542B9" w:rsidRDefault="008542B9" w:rsidP="008542B9">
      <w:pPr>
        <w:ind w:right="-1"/>
        <w:jc w:val="both"/>
      </w:pPr>
    </w:p>
    <w:p w:rsidR="008542B9" w:rsidRDefault="008542B9" w:rsidP="008542B9">
      <w:pPr>
        <w:ind w:right="4"/>
        <w:jc w:val="center"/>
      </w:pPr>
    </w:p>
    <w:p w:rsidR="008542B9" w:rsidRDefault="008542B9" w:rsidP="00C42C32">
      <w:pPr>
        <w:ind w:left="5670" w:right="4" w:hanging="425"/>
        <w:jc w:val="center"/>
      </w:pPr>
    </w:p>
    <w:p w:rsidR="008542B9" w:rsidRDefault="008542B9" w:rsidP="008542B9">
      <w:pPr>
        <w:ind w:right="4"/>
      </w:pPr>
    </w:p>
    <w:p w:rsidR="008542B9" w:rsidRDefault="008542B9" w:rsidP="00C42C32">
      <w:pPr>
        <w:ind w:left="5670" w:right="4" w:hanging="425"/>
        <w:jc w:val="center"/>
      </w:pPr>
    </w:p>
    <w:p w:rsidR="00F87869" w:rsidRDefault="00F87869" w:rsidP="00C42C32">
      <w:pPr>
        <w:ind w:left="5670" w:right="4" w:hanging="425"/>
        <w:jc w:val="center"/>
      </w:pPr>
    </w:p>
    <w:p w:rsidR="00F87869" w:rsidRDefault="00F87869" w:rsidP="00C42C32">
      <w:pPr>
        <w:ind w:left="5670" w:right="4" w:hanging="425"/>
        <w:jc w:val="center"/>
      </w:pPr>
    </w:p>
    <w:p w:rsidR="00F87869" w:rsidRDefault="00F87869" w:rsidP="00C42C32">
      <w:pPr>
        <w:ind w:left="5670" w:right="4" w:hanging="425"/>
        <w:jc w:val="center"/>
      </w:pPr>
    </w:p>
    <w:p w:rsidR="008542B9" w:rsidRDefault="008542B9" w:rsidP="00C42C32">
      <w:pPr>
        <w:ind w:left="5670" w:right="4" w:hanging="425"/>
        <w:jc w:val="center"/>
      </w:pPr>
    </w:p>
    <w:p w:rsidR="00F87869" w:rsidRDefault="00F87869" w:rsidP="00F87869">
      <w:pPr>
        <w:ind w:left="5670" w:right="4" w:hanging="425"/>
        <w:jc w:val="right"/>
      </w:pPr>
      <w:r>
        <w:lastRenderedPageBreak/>
        <w:t xml:space="preserve">Приложение </w:t>
      </w:r>
    </w:p>
    <w:p w:rsidR="00C42C32" w:rsidRDefault="00F87869" w:rsidP="00F87869">
      <w:pPr>
        <w:ind w:left="4820" w:right="4"/>
        <w:jc w:val="both"/>
      </w:pPr>
      <w:r>
        <w:t xml:space="preserve">к распоряжению председателя </w:t>
      </w:r>
      <w:r w:rsidR="00C42C32">
        <w:t xml:space="preserve">Собрания </w:t>
      </w:r>
      <w:r>
        <w:t>Холмского муниципального округа</w:t>
      </w:r>
    </w:p>
    <w:p w:rsidR="00F87869" w:rsidRDefault="00F87869" w:rsidP="00F87869">
      <w:pPr>
        <w:ind w:left="4820" w:right="4"/>
        <w:jc w:val="both"/>
      </w:pPr>
      <w:r>
        <w:t>Сахалинской области от 20.01.2025 г. № 10</w:t>
      </w:r>
    </w:p>
    <w:p w:rsidR="00F87869" w:rsidRDefault="00F87869" w:rsidP="00F87869">
      <w:pPr>
        <w:ind w:left="5245" w:right="4"/>
        <w:jc w:val="right"/>
      </w:pPr>
    </w:p>
    <w:p w:rsidR="00C42C32" w:rsidRDefault="00C42C32" w:rsidP="00C42C32">
      <w:pPr>
        <w:ind w:left="5670" w:right="4" w:hanging="567"/>
        <w:jc w:val="center"/>
      </w:pPr>
    </w:p>
    <w:p w:rsidR="00C42C32" w:rsidRDefault="00C42C32" w:rsidP="00C42C32">
      <w:pPr>
        <w:ind w:left="5670" w:right="4" w:hanging="567"/>
        <w:jc w:val="center"/>
      </w:pPr>
    </w:p>
    <w:p w:rsidR="00C42C32" w:rsidRDefault="00C42C32" w:rsidP="00C42C32">
      <w:pPr>
        <w:ind w:left="5670" w:right="4" w:hanging="567"/>
        <w:jc w:val="center"/>
      </w:pPr>
    </w:p>
    <w:p w:rsidR="00C42C32" w:rsidRDefault="00C42C32" w:rsidP="00C42C32">
      <w:pPr>
        <w:ind w:right="4"/>
        <w:jc w:val="center"/>
      </w:pPr>
      <w:r>
        <w:t xml:space="preserve">План мероприятий по противодействию коррупции в Собрании </w:t>
      </w:r>
      <w:r w:rsidR="00F87869">
        <w:t>Холмского муниципального округа Сахалинской области</w:t>
      </w:r>
    </w:p>
    <w:p w:rsidR="00F87869" w:rsidRDefault="00F87869" w:rsidP="00C42C32">
      <w:pPr>
        <w:ind w:right="4"/>
        <w:jc w:val="center"/>
      </w:pPr>
      <w:r>
        <w:t>на 2025 год</w:t>
      </w:r>
    </w:p>
    <w:p w:rsidR="00C42C32" w:rsidRPr="000F42F9" w:rsidRDefault="00C42C32" w:rsidP="00C42C32">
      <w:pPr>
        <w:ind w:right="4"/>
        <w:jc w:val="both"/>
      </w:pPr>
    </w:p>
    <w:p w:rsidR="00C42C32" w:rsidRPr="000F42F9" w:rsidRDefault="00C42C32" w:rsidP="00C42C32">
      <w:pPr>
        <w:ind w:right="4"/>
        <w:jc w:val="both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44"/>
        <w:gridCol w:w="2713"/>
        <w:gridCol w:w="2027"/>
        <w:gridCol w:w="2021"/>
        <w:gridCol w:w="2329"/>
      </w:tblGrid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№</w:t>
            </w:r>
          </w:p>
          <w:p w:rsidR="00C42C32" w:rsidRPr="000F42F9" w:rsidRDefault="00C42C32" w:rsidP="001010F7">
            <w:pPr>
              <w:ind w:right="4"/>
              <w:jc w:val="center"/>
            </w:pPr>
            <w:r w:rsidRPr="000F42F9">
              <w:t>п/п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Мероприятия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Ответственные исполнители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Срок исполнения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Ожидаемый результат</w:t>
            </w:r>
          </w:p>
        </w:tc>
      </w:tr>
      <w:tr w:rsidR="00C42C32" w:rsidRPr="000F42F9" w:rsidTr="00C42C32">
        <w:tc>
          <w:tcPr>
            <w:tcW w:w="9634" w:type="dxa"/>
            <w:gridSpan w:val="5"/>
          </w:tcPr>
          <w:p w:rsidR="00C42C32" w:rsidRPr="000F42F9" w:rsidRDefault="00C42C32" w:rsidP="001B5349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0F42F9">
              <w:t xml:space="preserve">Повышение эффективности механизмов урегулирования конфликта интересов, обеспечение соблюдения муниципальными служащими Собрания </w:t>
            </w:r>
            <w:r w:rsidR="001B5349">
              <w:t xml:space="preserve">Холмского муниципального округа </w:t>
            </w:r>
            <w:r w:rsidR="003F55EF">
              <w:t xml:space="preserve">Сахалинской области </w:t>
            </w:r>
            <w:r w:rsidRPr="000F42F9">
              <w:t>(далее – Собрание),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1.</w:t>
            </w:r>
          </w:p>
        </w:tc>
        <w:tc>
          <w:tcPr>
            <w:tcW w:w="2812" w:type="dxa"/>
          </w:tcPr>
          <w:p w:rsidR="00C42C32" w:rsidRPr="000F42F9" w:rsidRDefault="00C42C32" w:rsidP="001B5349">
            <w:pPr>
              <w:ind w:right="4"/>
              <w:jc w:val="both"/>
            </w:pPr>
            <w:r w:rsidRPr="000F42F9">
              <w:t xml:space="preserve">Участие в работе Совета при администрации </w:t>
            </w:r>
            <w:r w:rsidR="001B5349">
              <w:t xml:space="preserve">Холмского муниципального округа </w:t>
            </w:r>
            <w:r w:rsidRPr="000F42F9">
              <w:t xml:space="preserve">по противодействию коррупции на территории </w:t>
            </w:r>
            <w:r w:rsidR="001B5349">
              <w:t>Холмского муниципального округа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 xml:space="preserve">Председатель Собрания 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В соответствии с планом работы Совета, при наличии оснований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Повышение эффективности работы Собрания в области противодействия коррупции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2. 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Обеспечение функционирования комиссии по соблюдению требований к служебному поведению муниципальных служащих Собрания, и урегулированию конфликта интересов 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Председатель комиссии,</w:t>
            </w:r>
          </w:p>
          <w:p w:rsidR="00C42C32" w:rsidRPr="000F42F9" w:rsidRDefault="00C42C32" w:rsidP="001010F7">
            <w:pPr>
              <w:ind w:right="4"/>
              <w:jc w:val="center"/>
            </w:pPr>
            <w:r w:rsidRPr="000F42F9">
              <w:t>секретарь комиссии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При наличии оснований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Содействие в обеспечении соблюдения муниципальными служащими Собрания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законодательством о противодействии коррупции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3. 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Обеспечение функционирования комиссии по рассмотрению </w:t>
            </w:r>
            <w:r w:rsidRPr="000F42F9">
              <w:lastRenderedPageBreak/>
              <w:t>уведомлений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lastRenderedPageBreak/>
              <w:t>Председатель комиссии,</w:t>
            </w:r>
          </w:p>
          <w:p w:rsidR="00C42C32" w:rsidRPr="000F42F9" w:rsidRDefault="00C42C32" w:rsidP="001010F7">
            <w:pPr>
              <w:ind w:right="4"/>
              <w:jc w:val="center"/>
            </w:pPr>
            <w:r w:rsidRPr="000F42F9">
              <w:t>секретарь комиссии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При наличии оснований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Содействие в обеспечении соблюдения депутатами </w:t>
            </w:r>
            <w:r w:rsidRPr="000F42F9">
              <w:lastRenderedPageBreak/>
              <w:t>Собрания обязанности по сообщению о возникновении личной заинтересованности при осуществлении полномочий, которая приводит или может привести к конфликту интересов, а также по принятию мер по урегулированию конфликта интересов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4.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Осуществление комплекса организационных, разъяснительных и иных мер по соблюдению муниципальными служащими Собрания требований законодательства о противодействии коррупции, в том числе установленных для них ограничений и запретов, предотвращения и урегулирования конфликта интересов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C42C32" w:rsidRPr="000F42F9" w:rsidRDefault="00C42C32" w:rsidP="00F87869">
            <w:pPr>
              <w:ind w:right="4"/>
              <w:jc w:val="center"/>
            </w:pPr>
            <w:r w:rsidRPr="000F42F9">
              <w:t xml:space="preserve">В течение </w:t>
            </w:r>
            <w:r w:rsidR="00F87869" w:rsidRPr="000F42F9">
              <w:t>2025 г.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Формирование у муниципальных служащих Собрания отрицательного отношения к коррупционным проявлениям, предупреждение и своевременное урегулирование конфликта интересов на муниципальной службе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5.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Собрания 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Для лиц, претендующих на замещение должности муниципальной службы в Собрании – в течение</w:t>
            </w:r>
            <w:r w:rsidR="00F87869" w:rsidRPr="000F42F9">
              <w:t xml:space="preserve"> 2025 г.</w:t>
            </w:r>
            <w:r w:rsidRPr="000F42F9">
              <w:t>, в ходе проведения конкурса на замещение должностей муниципальной службы в Собрании;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  <w:p w:rsidR="00C42C32" w:rsidRPr="000F42F9" w:rsidRDefault="00C42C32" w:rsidP="00F87869">
            <w:pPr>
              <w:ind w:right="4"/>
              <w:jc w:val="both"/>
            </w:pPr>
            <w:r w:rsidRPr="000F42F9">
              <w:t>Для м</w:t>
            </w:r>
            <w:r w:rsidR="00F87869" w:rsidRPr="000F42F9">
              <w:t xml:space="preserve">униципальных служащих - </w:t>
            </w:r>
            <w:r w:rsidRPr="000F42F9">
              <w:t xml:space="preserve"> по 30 </w:t>
            </w:r>
            <w:r w:rsidRPr="000F42F9">
              <w:lastRenderedPageBreak/>
              <w:t>апреля</w:t>
            </w:r>
            <w:r w:rsidR="00F87869" w:rsidRPr="000F42F9">
              <w:t xml:space="preserve"> 2025 г.</w:t>
            </w:r>
            <w:r w:rsidRPr="000F42F9">
              <w:t>, уточенные сведения –</w:t>
            </w:r>
            <w:r w:rsidR="00F87869" w:rsidRPr="000F42F9">
              <w:t xml:space="preserve"> </w:t>
            </w:r>
            <w:r w:rsidRPr="000F42F9">
              <w:t>в течение одного месяца после 30 апреля</w:t>
            </w:r>
            <w:r w:rsidR="00F87869" w:rsidRPr="000F42F9">
              <w:t xml:space="preserve"> 2025 г.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Обеспечение своевременного представления лицами, претендующими на замещение должностей муниципальной службы в Собрании и муниципальными служащими Собрания сведений о доходах, расходах, об имуществе и обязательствах имущественного характера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F87869" w:rsidP="001010F7">
            <w:pPr>
              <w:ind w:right="4"/>
              <w:jc w:val="both"/>
            </w:pPr>
            <w:r w:rsidRPr="000F42F9">
              <w:lastRenderedPageBreak/>
              <w:t>5</w:t>
            </w:r>
            <w:r w:rsidR="00C42C32" w:rsidRPr="000F42F9">
              <w:t>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Анализ сведений о доходах, расходах, об имуществе и обязательствах имущественного характера, представленных  лицами, претендующими на замещение должностей муниципальной службы в Собрании и муниципальными служащими Собрания 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Для лиц, претендующих на замещение должности муниципальной службы в Собрании – в течение </w:t>
            </w:r>
            <w:r w:rsidR="00F87869" w:rsidRPr="000F42F9">
              <w:t>2025 г., при наличии претендентов</w:t>
            </w:r>
          </w:p>
          <w:p w:rsidR="00F87869" w:rsidRPr="000F42F9" w:rsidRDefault="00F87869" w:rsidP="001010F7">
            <w:pPr>
              <w:ind w:right="4"/>
              <w:jc w:val="both"/>
            </w:pPr>
          </w:p>
          <w:p w:rsidR="00C42C32" w:rsidRPr="000F42F9" w:rsidRDefault="00C42C32" w:rsidP="001010F7">
            <w:pPr>
              <w:ind w:right="4"/>
              <w:jc w:val="center"/>
            </w:pPr>
            <w:r w:rsidRPr="000F42F9">
              <w:t>Для муниципальных служащих - до 01 июля</w:t>
            </w:r>
            <w:r w:rsidR="00F87869" w:rsidRPr="000F42F9">
              <w:t xml:space="preserve"> 2025 г.</w:t>
            </w:r>
          </w:p>
          <w:p w:rsidR="00C42C32" w:rsidRPr="000F42F9" w:rsidRDefault="00C42C32" w:rsidP="001010F7">
            <w:pPr>
              <w:ind w:right="4"/>
              <w:jc w:val="center"/>
            </w:pP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Выявление признаков несоответствия или нарушения муниципальными служащими законодательства по противодействию коррупции при предоставлении сведений о доходах, расходах, об имуществе и обязательствах имущественного характера. Оперативное реагирование на факты коррупционных проявлений при их выявлении.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9.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Проведение в порядке, предусмотренном законом Сахалинской области № 78-ЗО от 06.07.2007 г. «Об отдельных вопросах муниципальной службы в Сахалинской области» проверок достоверности и полноты сведений о доходах, об имуществе и обязательствах имущественного характера предоставляемых гражданами, претендующими на замещение должностей муниципальной службы и муниципальными служащими Собрания; достоверности и полноты сведений (в части, касающейся </w:t>
            </w:r>
            <w:r w:rsidRPr="000F42F9">
              <w:lastRenderedPageBreak/>
              <w:t xml:space="preserve">профилактики коррупционных правонарушений), представляемых гражданами при поступлении на муниципальную службу;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      </w:r>
            <w:hyperlink r:id="rId7" w:history="1">
              <w:r w:rsidRPr="000F42F9">
                <w:t>законом</w:t>
              </w:r>
            </w:hyperlink>
            <w:r w:rsidRPr="000F42F9">
              <w:t xml:space="preserve"> "О противодействии коррупции" и другими федеральными законами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Ответственный за работу по профилактике коррупционных и иных правонарушений;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>Комиссия по соблюдению требований к служебному поведению муниципальных служащих Собрания и урегулированию конфликта интересов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 xml:space="preserve">В течение </w:t>
            </w:r>
            <w:r w:rsidR="00F87869" w:rsidRPr="000F42F9">
              <w:t xml:space="preserve">2025 г. </w:t>
            </w:r>
          </w:p>
          <w:p w:rsidR="00C42C32" w:rsidRPr="000F42F9" w:rsidRDefault="00C42C32" w:rsidP="001010F7">
            <w:pPr>
              <w:ind w:right="4"/>
              <w:jc w:val="center"/>
            </w:pPr>
            <w:r w:rsidRPr="000F42F9">
              <w:t>при наличии оснований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Выявление случаев несоблюдения муниципальными служащими законодательства о противодействии коррупции. Принятие оперативных мер в случае выявленных нарушений.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10.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Осуществление контроля исполнения муниципальными служащими Собрания:</w:t>
            </w: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-  порядка сообщения о </w:t>
            </w:r>
            <w:proofErr w:type="gramStart"/>
            <w:r w:rsidRPr="000F42F9">
              <w:t>получении  подарков</w:t>
            </w:r>
            <w:proofErr w:type="gramEnd"/>
            <w:r w:rsidRPr="000F42F9">
              <w:t xml:space="preserve"> в связи с исполнением должностных обязанностей;</w:t>
            </w: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>- исполнения обязанности по уведомлению представителя нанимателя о выполнении иной оплачиваемой работы;</w:t>
            </w: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>- требований законодательства, касающихся предотвращения и урегулирования конфликта интересов на муниципальной службе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Председатель Собрания,</w:t>
            </w: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</w:tc>
        <w:tc>
          <w:tcPr>
            <w:tcW w:w="2409" w:type="dxa"/>
          </w:tcPr>
          <w:p w:rsidR="00C42C32" w:rsidRPr="000F42F9" w:rsidRDefault="00C42C32" w:rsidP="00F87869">
            <w:pPr>
              <w:ind w:right="4"/>
              <w:jc w:val="center"/>
            </w:pPr>
            <w:r w:rsidRPr="000F42F9">
              <w:t xml:space="preserve">В течение </w:t>
            </w:r>
            <w:r w:rsidR="00F87869" w:rsidRPr="000F42F9">
              <w:t>2025 г.</w:t>
            </w: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Выявление случаев несоблюдения порядка получения подарков, обязанности по уведомлению о выполнении иной оплачиваемой работы, неисполнения законодательства и предотвращении, и урегулировании конфликта интересов. Принятие оперативных мер в случае выявленных нарушений.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11.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Организация работы по рассмотрению уведомлений муниципальных служащих Собрания о фактах обращения в </w:t>
            </w:r>
            <w:r w:rsidRPr="000F42F9"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Председатель Собрания,</w:t>
            </w: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Ответственный за работу по профилактике коррупционных </w:t>
            </w:r>
            <w:r w:rsidRPr="000F42F9">
              <w:lastRenderedPageBreak/>
              <w:t>и иных правонарушений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lastRenderedPageBreak/>
              <w:t xml:space="preserve">В течение </w:t>
            </w:r>
            <w:r w:rsidR="00F87869" w:rsidRPr="000F42F9">
              <w:t>2025 г.</w:t>
            </w:r>
          </w:p>
          <w:p w:rsidR="000B1F2F" w:rsidRPr="000F42F9" w:rsidRDefault="000B1F2F" w:rsidP="001010F7">
            <w:pPr>
              <w:ind w:right="4"/>
              <w:jc w:val="center"/>
            </w:pPr>
            <w:r w:rsidRPr="000F42F9">
              <w:t>при наличии оснований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Своевременное рассмотрение уведомлений и принятие решений, формирование нетерпимого </w:t>
            </w:r>
            <w:r w:rsidRPr="000F42F9">
              <w:lastRenderedPageBreak/>
              <w:t>отношения муниципальных служащих к совершению коррупционных правонарушений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12.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Организация работы по рассмотрению уведомлений о возникновении личной заинтересованности при осуществлении полномочий, которая может привести к конфликту интересов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Председатель комиссии,</w:t>
            </w: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>Секретарь комиссии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 xml:space="preserve">В течение </w:t>
            </w:r>
            <w:r w:rsidR="000B1F2F" w:rsidRPr="000F42F9">
              <w:t>2025 г.</w:t>
            </w:r>
          </w:p>
          <w:p w:rsidR="000B1F2F" w:rsidRPr="000F42F9" w:rsidRDefault="000B1F2F" w:rsidP="001010F7">
            <w:pPr>
              <w:ind w:right="4"/>
              <w:jc w:val="center"/>
            </w:pPr>
            <w:r w:rsidRPr="000F42F9">
              <w:t>при наличии оснований</w:t>
            </w:r>
          </w:p>
          <w:p w:rsidR="00C42C32" w:rsidRPr="000F42F9" w:rsidRDefault="00C42C32" w:rsidP="001010F7">
            <w:pPr>
              <w:ind w:right="4"/>
              <w:jc w:val="center"/>
            </w:pP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Своевременное рассмотрение уведомлений и принятие решений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13. 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Доведение до лиц, поступающих на муниципальную службе и замещающих должности муниципальной службы в Собрании положений законодательства о противодействии коррупции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 xml:space="preserve">В течение </w:t>
            </w:r>
            <w:r w:rsidR="000B1F2F" w:rsidRPr="000F42F9">
              <w:t>2025 г.</w:t>
            </w:r>
          </w:p>
          <w:p w:rsidR="00C42C32" w:rsidRPr="000F42F9" w:rsidRDefault="00C42C32" w:rsidP="000B1F2F">
            <w:pPr>
              <w:ind w:right="4"/>
              <w:jc w:val="center"/>
            </w:pP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Повышение правовой культуры муниципальных служащих Собрания, воспитание негативного отношения к коррупционным проявлениям, профилактика коррупционных и иных правонарушений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14.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Мониторинг изменений антикоррупционного законодательства Российской Федерации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Ответственный за работу по профилактике коррупционных и иных правонарушений 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  <w:p w:rsidR="00C42C32" w:rsidRPr="000F42F9" w:rsidRDefault="00C42C32" w:rsidP="001010F7">
            <w:pPr>
              <w:ind w:right="4"/>
              <w:jc w:val="both"/>
            </w:pPr>
            <w:r w:rsidRPr="000F42F9">
              <w:t>Юрисконсульт аппарата</w:t>
            </w:r>
          </w:p>
        </w:tc>
        <w:tc>
          <w:tcPr>
            <w:tcW w:w="2409" w:type="dxa"/>
          </w:tcPr>
          <w:p w:rsidR="00C42C32" w:rsidRPr="000F42F9" w:rsidRDefault="00C42C32" w:rsidP="001010F7">
            <w:pPr>
              <w:ind w:right="4"/>
              <w:jc w:val="center"/>
            </w:pPr>
            <w:r w:rsidRPr="000F42F9">
              <w:t>В течение</w:t>
            </w:r>
            <w:r w:rsidR="000B1F2F" w:rsidRPr="000F42F9">
              <w:t xml:space="preserve"> 2025 г</w:t>
            </w:r>
            <w:r w:rsidRPr="000F42F9">
              <w:t xml:space="preserve">. 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Подготовка правовых актов, своевременное внесение изменений в действующие правовые акты Собрания в связи с внесением изменений в антикоррупционное законодательство Российской Федерации</w:t>
            </w:r>
          </w:p>
        </w:tc>
      </w:tr>
      <w:tr w:rsidR="00C42C32" w:rsidRPr="000F42F9" w:rsidTr="000F42F9">
        <w:tc>
          <w:tcPr>
            <w:tcW w:w="544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>15.</w:t>
            </w:r>
          </w:p>
        </w:tc>
        <w:tc>
          <w:tcPr>
            <w:tcW w:w="281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Обеспечение участия муниципальных служащих Собрания, работников, в должностные обязанности которых входит участие в противодействии коррупции, в мероприятиях по </w:t>
            </w:r>
            <w:r w:rsidRPr="000F42F9"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27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lastRenderedPageBreak/>
              <w:t>Председатель Собрания</w:t>
            </w:r>
          </w:p>
          <w:p w:rsidR="00C42C32" w:rsidRPr="000F42F9" w:rsidRDefault="00C42C32" w:rsidP="001010F7">
            <w:pPr>
              <w:ind w:right="4"/>
              <w:jc w:val="both"/>
            </w:pPr>
          </w:p>
          <w:p w:rsidR="00C42C32" w:rsidRPr="000F42F9" w:rsidRDefault="00C42C32" w:rsidP="001010F7">
            <w:pPr>
              <w:ind w:right="4"/>
              <w:jc w:val="both"/>
            </w:pPr>
          </w:p>
          <w:p w:rsidR="00C42C32" w:rsidRPr="000F42F9" w:rsidRDefault="00C42C32" w:rsidP="001010F7">
            <w:pPr>
              <w:ind w:right="4"/>
              <w:jc w:val="both"/>
            </w:pP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 xml:space="preserve">В течение 2025 г. </w:t>
            </w:r>
          </w:p>
          <w:p w:rsidR="00C42C32" w:rsidRPr="000F42F9" w:rsidRDefault="00C42C32" w:rsidP="001010F7">
            <w:pPr>
              <w:ind w:right="4"/>
              <w:jc w:val="center"/>
            </w:pPr>
          </w:p>
        </w:tc>
        <w:tc>
          <w:tcPr>
            <w:tcW w:w="1842" w:type="dxa"/>
          </w:tcPr>
          <w:p w:rsidR="00C42C32" w:rsidRPr="000F42F9" w:rsidRDefault="00C42C32" w:rsidP="001010F7">
            <w:pPr>
              <w:ind w:right="4"/>
              <w:jc w:val="both"/>
            </w:pPr>
            <w:r w:rsidRPr="000F42F9">
              <w:t xml:space="preserve">Повышение уровня квалификации муниципальных служащих Собрания, работников, в должностные обязанности которых входит участие в </w:t>
            </w:r>
            <w:r w:rsidRPr="000F42F9">
              <w:lastRenderedPageBreak/>
              <w:t>противодействии коррупции, популяризация антикоррупционных стандартов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>16.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Обеспечение участия лиц, впервые поступивших на муниципальную службу в Собрание в мероприятиях по профессиональному развитию в области противодействия коррупции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Председатель Собрания 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В течение 2025 г.,</w:t>
            </w:r>
          </w:p>
          <w:p w:rsidR="000B1F2F" w:rsidRPr="000F42F9" w:rsidRDefault="000B1F2F" w:rsidP="000B1F2F">
            <w:pPr>
              <w:ind w:right="4"/>
              <w:jc w:val="center"/>
            </w:pPr>
            <w:r w:rsidRPr="000F42F9">
              <w:t>при наличии лиц, впервые поступивших на муниципальную службу</w:t>
            </w:r>
          </w:p>
          <w:p w:rsidR="000B1F2F" w:rsidRPr="000F42F9" w:rsidRDefault="000B1F2F" w:rsidP="000B1F2F">
            <w:pPr>
              <w:ind w:right="4"/>
              <w:jc w:val="center"/>
            </w:pP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Повышение уровня квалификации муниципальных служащих, популяризация антикоррупционных стандартов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17.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Подготовка доклада о результатах выполнения мероприятий по обеспечению участия муниципальных служащих Собрания в мероприятиях по профессиональному развитию в области противодействия коррупции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Ответственный за работу по профилактике коррупционных и иных правонарушений </w:t>
            </w:r>
          </w:p>
          <w:p w:rsidR="000B1F2F" w:rsidRPr="000F42F9" w:rsidRDefault="000B1F2F" w:rsidP="000B1F2F">
            <w:pPr>
              <w:ind w:right="4"/>
              <w:jc w:val="both"/>
            </w:pP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До 15.12.2025 г.</w:t>
            </w: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Своевременное представление доклада</w:t>
            </w:r>
          </w:p>
        </w:tc>
      </w:tr>
      <w:tr w:rsidR="000B1F2F" w:rsidRPr="000F42F9" w:rsidTr="00C42C32">
        <w:tc>
          <w:tcPr>
            <w:tcW w:w="9634" w:type="dxa"/>
            <w:gridSpan w:val="5"/>
          </w:tcPr>
          <w:p w:rsidR="000B1F2F" w:rsidRPr="000F42F9" w:rsidRDefault="000B1F2F" w:rsidP="000B1F2F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0F42F9">
              <w:t>Выявление и систематизация причин и условий проявления коррупции в деятельности Собрания, мониторинг коррупционных рисков и их устранение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18.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Осуществление антикоррупционной экспертизы нормативных правовых актов Собрания, их проектов и иных документов с учетом мониторинга соответствующей правоприменительной практики в целях выявления коррупциогенных факторов и их последующего устранения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Юрисконсульт аппарата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В течение 2025 г.</w:t>
            </w: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коррупции, их устранение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19.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Рассмотрение заключений, выданных </w:t>
            </w:r>
            <w:r w:rsidRPr="000F42F9">
              <w:lastRenderedPageBreak/>
              <w:t>по результатам проведения независимой антикоррупционной экспертизы нормативных правовых актов и проектов нормативных правовых актов Собрания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 xml:space="preserve">Юрисконсульт аппарата 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В течение 2025 г.,</w:t>
            </w:r>
          </w:p>
          <w:p w:rsidR="000B1F2F" w:rsidRPr="000F42F9" w:rsidRDefault="000B1F2F" w:rsidP="000B1F2F">
            <w:pPr>
              <w:ind w:right="4"/>
              <w:jc w:val="center"/>
            </w:pPr>
            <w:r w:rsidRPr="000F42F9">
              <w:lastRenderedPageBreak/>
              <w:t>при наличии заключений</w:t>
            </w:r>
          </w:p>
          <w:p w:rsidR="000B1F2F" w:rsidRPr="000F42F9" w:rsidRDefault="000B1F2F" w:rsidP="000B1F2F">
            <w:pPr>
              <w:ind w:right="4"/>
              <w:jc w:val="center"/>
            </w:pP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 xml:space="preserve">Устранение коррупциогенных </w:t>
            </w:r>
            <w:r w:rsidRPr="000F42F9">
              <w:lastRenderedPageBreak/>
              <w:t>факторов, выявленных при проведении независимой антикоррупционной экспертизы нормативных правовых актов и проектов нормативных правовых актов</w:t>
            </w:r>
          </w:p>
        </w:tc>
      </w:tr>
      <w:tr w:rsidR="000B1F2F" w:rsidRPr="000F42F9" w:rsidTr="00C42C32">
        <w:tc>
          <w:tcPr>
            <w:tcW w:w="9634" w:type="dxa"/>
            <w:gridSpan w:val="5"/>
          </w:tcPr>
          <w:p w:rsidR="000B1F2F" w:rsidRPr="000F42F9" w:rsidRDefault="000B1F2F" w:rsidP="000B1F2F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0F42F9">
              <w:lastRenderedPageBreak/>
              <w:t>Взаимодействие Собрания с институтами гражданского обществ и гражданами, а также создание эффективной системы обратной связи, обеспечение доступности информации о деятельности Собрания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20.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Обеспечение размещения на официальном сайте Собрания актуальной информации по противодействию коррупции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Ответственный за работу по профилактике коррупционных и иных правонарушений 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В течение 2025 г.</w:t>
            </w:r>
          </w:p>
          <w:p w:rsidR="000B1F2F" w:rsidRPr="000F42F9" w:rsidRDefault="000B1F2F" w:rsidP="000B1F2F">
            <w:pPr>
              <w:ind w:right="4"/>
              <w:jc w:val="both"/>
            </w:pP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Обеспечение открытости и доступности информации о деятельности Собрания по противодействию коррупции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21.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Обеспечение возможности оперативного представления гражданами и организациями информации о фактах коррупции в Собрании или нарушений требований к служебному поведению муниципальных служащих Собрания посредством приема письменных сообщений, электронных сообщений на официальный адрес электронной почты Собрания и через подраздел официального сайта Собрания «Обратная связь для сообщений о фактах коррупции»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  <w:p w:rsidR="000B1F2F" w:rsidRPr="000F42F9" w:rsidRDefault="000B1F2F" w:rsidP="000B1F2F">
            <w:pPr>
              <w:ind w:right="4"/>
              <w:jc w:val="both"/>
            </w:pPr>
          </w:p>
          <w:p w:rsidR="000B1F2F" w:rsidRPr="000F42F9" w:rsidRDefault="000B1F2F" w:rsidP="000B1F2F">
            <w:pPr>
              <w:ind w:right="4"/>
              <w:jc w:val="both"/>
            </w:pPr>
            <w:r w:rsidRPr="000F42F9">
              <w:t>Консультант аппарата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 xml:space="preserve">В течение 2025 г. </w:t>
            </w:r>
          </w:p>
          <w:p w:rsidR="000B1F2F" w:rsidRPr="000F42F9" w:rsidRDefault="000B1F2F" w:rsidP="000B1F2F">
            <w:pPr>
              <w:ind w:right="4"/>
              <w:jc w:val="both"/>
            </w:pP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Своевременное получение информации и оперативное реагирование на неё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22.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Обобщение практики рассмотрения (полученных в разных формах) обращений </w:t>
            </w:r>
            <w:r w:rsidRPr="000F42F9">
              <w:lastRenderedPageBreak/>
              <w:t>граждан и организаций по фактам проявления коррупции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 xml:space="preserve">Ответственный за работу по профилактике коррупционных </w:t>
            </w:r>
            <w:r w:rsidRPr="000F42F9">
              <w:lastRenderedPageBreak/>
              <w:t>и иных правонарушений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lastRenderedPageBreak/>
              <w:t xml:space="preserve">В течение2025 г. </w:t>
            </w:r>
          </w:p>
          <w:p w:rsidR="000B1F2F" w:rsidRPr="000F42F9" w:rsidRDefault="000B1F2F" w:rsidP="000B1F2F">
            <w:pPr>
              <w:ind w:right="4"/>
              <w:jc w:val="both"/>
            </w:pP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Повышение результативности антикоррупционных мероприятий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>23.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Подготовка отчета о выполнении настоящего плана и его размещение в информационно-телекоммуникационной сети Интернет на официальном интернет-сайте Собрания в разделе «Противодействие коррупции»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до 15 января 2026 г.</w:t>
            </w:r>
          </w:p>
          <w:p w:rsidR="000B1F2F" w:rsidRPr="000F42F9" w:rsidRDefault="000B1F2F" w:rsidP="000B1F2F">
            <w:pPr>
              <w:ind w:right="4"/>
              <w:jc w:val="both"/>
            </w:pP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Своевременное предоставление отчетности в сфере противодействия коррупции, обеспечение публичности и открытости деятельности Собрания </w:t>
            </w:r>
          </w:p>
        </w:tc>
      </w:tr>
      <w:tr w:rsidR="000B1F2F" w:rsidRPr="000F42F9" w:rsidTr="00C42C32">
        <w:tc>
          <w:tcPr>
            <w:tcW w:w="9634" w:type="dxa"/>
            <w:gridSpan w:val="5"/>
          </w:tcPr>
          <w:p w:rsidR="000B1F2F" w:rsidRPr="000F42F9" w:rsidRDefault="000B1F2F" w:rsidP="000B1F2F">
            <w:pPr>
              <w:pStyle w:val="a3"/>
              <w:numPr>
                <w:ilvl w:val="0"/>
                <w:numId w:val="1"/>
              </w:numPr>
              <w:ind w:right="4"/>
              <w:jc w:val="both"/>
            </w:pPr>
            <w:r w:rsidRPr="000F42F9">
              <w:t>Мероприятия Собрания, направленные на противодействие коррупции с учетом специфики деятельности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24.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Осуществление контроля за недопущением назначения на должности муниципальной службы в Собрании лиц, ранее уличенных в коррупционных правонарушениях, осужденных либо привлекаемых к уголовной ответственности, а также за реализацией квалификационных требований, определяющих профессиональный уровень кандидатов на замещение должностей муниципальной службы  в Собрании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До приема на муниципальную службу в Собрании </w:t>
            </w: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Повышение качества подбора  кадров для муниципальной службы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25.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 xml:space="preserve">Организация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</w:t>
            </w:r>
            <w:r w:rsidRPr="000F42F9">
              <w:lastRenderedPageBreak/>
              <w:t>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В течение 2025 г.</w:t>
            </w: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Повышение эффективности работы по противодействию коррупции</w:t>
            </w:r>
          </w:p>
        </w:tc>
      </w:tr>
      <w:tr w:rsidR="000B1F2F" w:rsidRPr="000F42F9" w:rsidTr="000F42F9">
        <w:tc>
          <w:tcPr>
            <w:tcW w:w="544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lastRenderedPageBreak/>
              <w:t>26.</w:t>
            </w:r>
          </w:p>
        </w:tc>
        <w:tc>
          <w:tcPr>
            <w:tcW w:w="281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Поддержание в актуальном состоянии информации и материалов, размещенных в методическом уголке по противодействию коррупции</w:t>
            </w:r>
          </w:p>
        </w:tc>
        <w:tc>
          <w:tcPr>
            <w:tcW w:w="2027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2409" w:type="dxa"/>
          </w:tcPr>
          <w:p w:rsidR="000B1F2F" w:rsidRPr="000F42F9" w:rsidRDefault="000B1F2F" w:rsidP="000B1F2F">
            <w:pPr>
              <w:ind w:right="4"/>
              <w:jc w:val="center"/>
            </w:pPr>
            <w:r w:rsidRPr="000F42F9">
              <w:t>В течение 2025 г.</w:t>
            </w:r>
          </w:p>
        </w:tc>
        <w:tc>
          <w:tcPr>
            <w:tcW w:w="1842" w:type="dxa"/>
          </w:tcPr>
          <w:p w:rsidR="000B1F2F" w:rsidRPr="000F42F9" w:rsidRDefault="000B1F2F" w:rsidP="000B1F2F">
            <w:pPr>
              <w:ind w:right="4"/>
              <w:jc w:val="both"/>
            </w:pPr>
            <w:r w:rsidRPr="000F42F9">
              <w:t>Повышение правовой культуры муниципальных служащих, эффективности работы по противодействию коррупции</w:t>
            </w:r>
          </w:p>
        </w:tc>
      </w:tr>
    </w:tbl>
    <w:p w:rsidR="00C42C32" w:rsidRPr="000F42F9" w:rsidRDefault="00C42C32" w:rsidP="00C42C32">
      <w:pPr>
        <w:ind w:right="4"/>
        <w:jc w:val="both"/>
      </w:pPr>
    </w:p>
    <w:p w:rsidR="00C42C32" w:rsidRPr="000F42F9" w:rsidRDefault="00C42C32" w:rsidP="00C42C32">
      <w:pPr>
        <w:ind w:right="4"/>
        <w:jc w:val="both"/>
      </w:pPr>
    </w:p>
    <w:p w:rsidR="004B044B" w:rsidRPr="000F42F9" w:rsidRDefault="004B044B"/>
    <w:sectPr w:rsidR="004B044B" w:rsidRPr="000F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0781"/>
    <w:multiLevelType w:val="hybridMultilevel"/>
    <w:tmpl w:val="9C42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14480"/>
    <w:multiLevelType w:val="hybridMultilevel"/>
    <w:tmpl w:val="FCC00B7A"/>
    <w:lvl w:ilvl="0" w:tplc="E0801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1D"/>
    <w:rsid w:val="000B1F2F"/>
    <w:rsid w:val="000F42F9"/>
    <w:rsid w:val="001B5349"/>
    <w:rsid w:val="003F55EF"/>
    <w:rsid w:val="004B044B"/>
    <w:rsid w:val="008542B9"/>
    <w:rsid w:val="00C42C32"/>
    <w:rsid w:val="00C5181D"/>
    <w:rsid w:val="00F63525"/>
    <w:rsid w:val="00F8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9B232"/>
  <w15:chartTrackingRefBased/>
  <w15:docId w15:val="{A5895AD0-5F58-49C7-AA7F-A94E8ED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542B9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32"/>
    <w:pPr>
      <w:ind w:left="720"/>
      <w:contextualSpacing/>
    </w:pPr>
  </w:style>
  <w:style w:type="table" w:styleId="a4">
    <w:name w:val="Table Grid"/>
    <w:basedOn w:val="a1"/>
    <w:rsid w:val="00C4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8542B9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F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ADAD064BD8C9C089DA077403E6561D6225F14151FAEDDC0D8D9B88A5BCB06104773197FF2583FEE651532939s5d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11</cp:revision>
  <cp:lastPrinted>2025-01-19T23:10:00Z</cp:lastPrinted>
  <dcterms:created xsi:type="dcterms:W3CDTF">2021-09-10T00:00:00Z</dcterms:created>
  <dcterms:modified xsi:type="dcterms:W3CDTF">2025-01-19T23:13:00Z</dcterms:modified>
</cp:coreProperties>
</file>